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20" w:rsidRPr="00147B93" w:rsidRDefault="00BA16F8" w:rsidP="00A614D4">
      <w:pPr>
        <w:shd w:val="clear" w:color="auto" w:fill="FFFFFF"/>
        <w:spacing w:before="120" w:after="120" w:line="336" w:lineRule="atLeast"/>
        <w:ind w:left="708"/>
        <w:jc w:val="center"/>
        <w:rPr>
          <w:rFonts w:ascii="Arial" w:eastAsia="Times New Roman" w:hAnsi="Arial" w:cs="Arial"/>
          <w:b/>
          <w:color w:val="252525"/>
          <w:sz w:val="36"/>
          <w:szCs w:val="36"/>
          <w:lang w:eastAsia="sk-SK"/>
        </w:rPr>
      </w:pPr>
      <w:r w:rsidRPr="00147B93">
        <w:rPr>
          <w:rFonts w:ascii="Arial" w:eastAsia="Times New Roman" w:hAnsi="Arial" w:cs="Arial"/>
          <w:b/>
          <w:bCs/>
          <w:color w:val="252525"/>
          <w:sz w:val="36"/>
          <w:szCs w:val="36"/>
          <w:lang w:eastAsia="sk-SK"/>
        </w:rPr>
        <w:t>Neverbálna komunikácia</w:t>
      </w:r>
      <w:r w:rsidRPr="00147B93">
        <w:rPr>
          <w:rFonts w:ascii="Arial" w:eastAsia="Times New Roman" w:hAnsi="Arial" w:cs="Arial"/>
          <w:b/>
          <w:color w:val="252525"/>
          <w:sz w:val="36"/>
          <w:szCs w:val="36"/>
          <w:lang w:eastAsia="sk-SK"/>
        </w:rPr>
        <w:t> </w:t>
      </w:r>
    </w:p>
    <w:p w:rsidR="00BA16F8" w:rsidRPr="00BA16F8" w:rsidRDefault="00BA16F8" w:rsidP="00BA2F0E">
      <w:pPr>
        <w:shd w:val="clear" w:color="auto" w:fill="FFFFFF"/>
        <w:spacing w:before="120" w:after="120" w:line="336" w:lineRule="atLeast"/>
        <w:ind w:left="708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zahŕňa všetky prejavy </w:t>
      </w:r>
      <w:hyperlink r:id="rId6" w:tooltip="Komunikácia" w:history="1">
        <w:r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komunikácie</w:t>
        </w:r>
      </w:hyperlink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, ktoré sú neslovné (neverbálne). Ide o mimiku a gestá. Na rozdiel od </w:t>
      </w:r>
      <w:hyperlink r:id="rId7" w:tooltip="Reč" w:history="1">
        <w:r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reči</w:t>
        </w:r>
      </w:hyperlink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prebieha na inej báze. Podáva informácie o </w:t>
      </w:r>
      <w:hyperlink r:id="rId8" w:tooltip="Emócia" w:history="1">
        <w:r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emóciách</w:t>
        </w:r>
      </w:hyperlink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, </w:t>
      </w:r>
      <w:hyperlink r:id="rId9" w:tooltip="Pocit" w:history="1">
        <w:r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pocitoch</w:t>
        </w:r>
      </w:hyperlink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a</w:t>
      </w:r>
      <w:r w:rsidR="00A54F74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</w:t>
      </w:r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vyjadruje</w:t>
      </w:r>
      <w:r w:rsidR="00A54F74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,</w:t>
      </w:r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čo si subjekt (osoba) myslí. Je závislá na mieste žitia jedinca a väčšina prejavov je </w:t>
      </w:r>
      <w:hyperlink r:id="rId10" w:tooltip="Kultúra" w:history="1">
        <w:r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kultúrne</w:t>
        </w:r>
      </w:hyperlink>
      <w:r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podmienená. V procese komunikácie sa neverbálnej komunikácií nemôžeme vyhnúť, môžeme ju len potlačiť.</w:t>
      </w:r>
    </w:p>
    <w:p w:rsidR="00BA16F8" w:rsidRPr="000649A0" w:rsidRDefault="00B9409E" w:rsidP="00B9409E">
      <w:pPr>
        <w:shd w:val="clear" w:color="auto" w:fill="FFFFFF"/>
        <w:spacing w:before="120" w:after="120" w:line="336" w:lineRule="atLeast"/>
        <w:ind w:left="708"/>
        <w:jc w:val="both"/>
        <w:rPr>
          <w:rFonts w:ascii="Arial" w:eastAsia="Times New Roman" w:hAnsi="Arial" w:cs="Arial"/>
          <w:color w:val="252525"/>
          <w:sz w:val="21"/>
          <w:szCs w:val="21"/>
          <w:u w:val="single"/>
          <w:lang w:eastAsia="sk-SK"/>
        </w:rPr>
      </w:pPr>
      <w:r w:rsidRPr="00B9409E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                         </w:t>
      </w:r>
      <w:r>
        <w:rPr>
          <w:rFonts w:ascii="Arial" w:eastAsia="Times New Roman" w:hAnsi="Arial" w:cs="Arial"/>
          <w:color w:val="252525"/>
          <w:sz w:val="21"/>
          <w:szCs w:val="21"/>
          <w:u w:val="single"/>
          <w:lang w:eastAsia="sk-SK"/>
        </w:rPr>
        <w:t xml:space="preserve"> </w:t>
      </w:r>
      <w:r w:rsidR="00BA16F8" w:rsidRPr="000649A0">
        <w:rPr>
          <w:rFonts w:ascii="Arial" w:eastAsia="Times New Roman" w:hAnsi="Arial" w:cs="Arial"/>
          <w:color w:val="252525"/>
          <w:sz w:val="21"/>
          <w:szCs w:val="21"/>
          <w:u w:val="single"/>
          <w:lang w:eastAsia="sk-SK"/>
        </w:rPr>
        <w:t>Neverbálne prejavy sa delia do skupín:</w:t>
      </w:r>
    </w:p>
    <w:p w:rsidR="00175058" w:rsidRPr="00D93089" w:rsidRDefault="009462AB" w:rsidP="00175058">
      <w:pPr>
        <w:shd w:val="clear" w:color="auto" w:fill="FFFFFF"/>
        <w:spacing w:before="100" w:beforeAutospacing="1" w:after="24" w:line="360" w:lineRule="atLeast"/>
        <w:jc w:val="both"/>
      </w:pPr>
      <w:hyperlink r:id="rId11" w:tooltip="Mimika" w:history="1">
        <w:r w:rsidR="00BA16F8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mimika</w:t>
        </w:r>
      </w:hyperlink>
      <w:r w:rsidR="00BA16F8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– výrazy tváre</w:t>
      </w:r>
      <w:r w:rsidR="00640C65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</w:t>
      </w:r>
      <w:r w:rsidR="0017505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                                      </w:t>
      </w:r>
      <w:hyperlink r:id="rId12" w:tooltip="Haptika (komunikácia)" w:history="1">
        <w:proofErr w:type="spellStart"/>
        <w:r w:rsidR="00175058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haptika</w:t>
        </w:r>
        <w:proofErr w:type="spellEnd"/>
      </w:hyperlink>
      <w:r w:rsidR="00175058">
        <w:rPr>
          <w:rFonts w:ascii="Arial" w:eastAsia="Times New Roman" w:hAnsi="Arial" w:cs="Arial"/>
          <w:color w:val="0B0080"/>
          <w:sz w:val="21"/>
          <w:szCs w:val="21"/>
          <w:lang w:eastAsia="sk-SK"/>
        </w:rPr>
        <w:t xml:space="preserve"> </w:t>
      </w:r>
      <w:r w:rsidR="00175058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–  </w:t>
      </w:r>
      <w:r w:rsidR="0017505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dorozumievanie pomocou dotykov</w:t>
      </w:r>
      <w:r w:rsidR="00175058">
        <w:t xml:space="preserve">                                                                 </w:t>
      </w:r>
    </w:p>
    <w:p w:rsidR="00DA1598" w:rsidRDefault="00054348" w:rsidP="00826F8E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>
            <wp:extent cx="1790700" cy="1343025"/>
            <wp:effectExtent l="0" t="0" r="0" b="9525"/>
            <wp:docPr id="8" name="Obrázok 8" descr="https://encrypted-tbn0.gstatic.com/images?q=tbn:ANd9GcSrpkEBaFIcBSyzwG0JcocRUmua8gnHnQ7BYog1R4sPd2E0rg0O1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rpkEBaFIcBSyzwG0JcocRUmua8gnHnQ7BYog1R4sPd2E0rg0O1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t xml:space="preserve">                         </w:t>
      </w:r>
      <w:r w:rsidR="002A56A6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0AA02CF7" wp14:editId="3DE9B468">
            <wp:extent cx="1866900" cy="1237834"/>
            <wp:effectExtent l="0" t="0" r="0" b="635"/>
            <wp:docPr id="2" name="Obrázok 2" descr="http://t2.gstatic.com/images?q=tbn:ANd9GcSYI62T-KJSgOcck9DDe32x176y2YZ8JFJPL6ElU74hf8Ztnia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YI62T-KJSgOcck9DDe32x176y2YZ8JFJPL6ElU74hf8Ztnia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95" cy="125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FE" w:rsidRDefault="009462AB" w:rsidP="00C753FE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hyperlink r:id="rId17" w:tooltip="Proxemika" w:history="1">
        <w:proofErr w:type="spellStart"/>
        <w:r w:rsidR="00BA16F8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proxemika</w:t>
        </w:r>
        <w:proofErr w:type="spellEnd"/>
      </w:hyperlink>
      <w:r w:rsidR="00BA16F8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– vzdialenosť medzi dvoma ľuďmi</w:t>
      </w:r>
      <w:r w:rsidR="006E0AE3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</w:t>
      </w:r>
      <w:r w:rsidR="00C753FE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  </w:t>
      </w:r>
      <w:hyperlink r:id="rId18" w:tooltip="Posturológia" w:history="1">
        <w:proofErr w:type="spellStart"/>
        <w:r w:rsidR="00C753FE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posturológia</w:t>
        </w:r>
        <w:proofErr w:type="spellEnd"/>
      </w:hyperlink>
      <w:r w:rsidR="00C753FE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– držanie rúk, postoj tela</w:t>
      </w:r>
    </w:p>
    <w:p w:rsidR="005A2CCE" w:rsidRDefault="00136310" w:rsidP="00FC7F19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14D9E45F" wp14:editId="061ABA8D">
            <wp:extent cx="2133600" cy="1900518"/>
            <wp:effectExtent l="0" t="0" r="0" b="5080"/>
            <wp:docPr id="3" name="Obrázok 3" descr="http://t2.gstatic.com/images?q=tbn:ANd9GcQTYeoQgp11-y4k7Fdy54UhjOyW8eqdcD-x4fMSqNHSNvpFC3H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TYeoQgp11-y4k7Fdy54UhjOyW8eqdcD-x4fMSqNHSNvpFC3H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CCE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</w:t>
      </w:r>
      <w:r w:rsidR="00440CCE">
        <w:rPr>
          <w:rFonts w:ascii="Arial" w:hAnsi="Arial" w:cs="Arial"/>
          <w:noProof/>
          <w:color w:val="0000FF"/>
          <w:sz w:val="27"/>
          <w:szCs w:val="27"/>
          <w:lang w:eastAsia="sk-SK"/>
        </w:rPr>
        <w:t xml:space="preserve">             </w:t>
      </w:r>
      <w:r w:rsidR="00440CCE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2C0A7C91" wp14:editId="2959A16A">
            <wp:extent cx="1292976" cy="1942996"/>
            <wp:effectExtent l="0" t="0" r="2540" b="635"/>
            <wp:docPr id="9" name="Obrázok 9" descr="http://t1.gstatic.com/images?q=tbn:ANd9GcSTURcxqYqR9jcSzMwDhd6jURW95wO5s5x8TJ2s5TtBVUGEKn9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TURcxqYqR9jcSzMwDhd6jURW95wO5s5x8TJ2s5TtBVUGEKn9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31" cy="19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46" w:rsidRDefault="009462AB" w:rsidP="00B9409E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hyperlink r:id="rId23" w:tooltip="Gestika" w:history="1">
        <w:proofErr w:type="spellStart"/>
        <w:r w:rsidR="00BA16F8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gestika</w:t>
        </w:r>
        <w:proofErr w:type="spellEnd"/>
      </w:hyperlink>
      <w:r w:rsidR="00BA16F8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– štanda</w:t>
      </w:r>
      <w:r w:rsidR="00780046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rdné pohyby, napr. kývanie hlavy     </w:t>
      </w:r>
      <w:hyperlink r:id="rId24" w:tooltip="Kinezika" w:history="1">
        <w:proofErr w:type="spellStart"/>
        <w:r w:rsidR="00780046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kinezika</w:t>
        </w:r>
        <w:proofErr w:type="spellEnd"/>
      </w:hyperlink>
      <w:r w:rsidR="00780046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– oznamovanie informácií</w:t>
      </w:r>
      <w:r w:rsidR="00780046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pohybom</w:t>
      </w:r>
      <w:r w:rsidR="00780046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</w:t>
      </w:r>
      <w:r w:rsidR="00780046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       </w:t>
      </w:r>
    </w:p>
    <w:p w:rsidR="005C7DCC" w:rsidRDefault="007F1B6F" w:rsidP="00B9409E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</w:t>
      </w:r>
      <w:r w:rsidR="0095717A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0DC2E816" wp14:editId="094E581B">
            <wp:extent cx="2524125" cy="1809750"/>
            <wp:effectExtent l="0" t="0" r="9525" b="0"/>
            <wp:docPr id="5" name="Obrázok 5" descr="http://t2.gstatic.com/images?q=tbn:ANd9GcTlKqYHWeiOuSGrHBm2AC96RpOMlUb1B0FTBWcUm4fXp9xQcns7T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TlKqYHWeiOuSGrHBm2AC96RpOMlUb1B0FTBWcUm4fXp9xQcns7T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DC2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t xml:space="preserve">          </w:t>
      </w:r>
      <w:r w:rsidR="004B4DC2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529522FA" wp14:editId="3E6BAB8F">
            <wp:extent cx="2451287" cy="1666875"/>
            <wp:effectExtent l="0" t="0" r="6350" b="0"/>
            <wp:docPr id="10" name="Obrázok 10" descr="https://encrypted-tbn2.gstatic.com/images?q=tbn:ANd9GcQ-Qb-lbjhT7yj4FXlFcuW_CGhmEx8bzE3GOY0Vml6fs11WCWrbT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-Qb-lbjhT7yj4FXlFcuW_CGhmEx8bzE3GOY0Vml6fs11WCWrbT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87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F4" w:rsidRDefault="004B4DC2" w:rsidP="008A21F4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sk-SK"/>
        </w:rPr>
        <w:lastRenderedPageBreak/>
        <w:t xml:space="preserve">  </w:t>
      </w:r>
      <w:r w:rsidR="002E3ADC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        </w:t>
      </w:r>
    </w:p>
    <w:p w:rsidR="00EC3E93" w:rsidRPr="00BA16F8" w:rsidRDefault="008E2639" w:rsidP="00EC3E93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>
        <w:t xml:space="preserve">   </w:t>
      </w:r>
      <w:hyperlink r:id="rId29" w:tooltip="Očný kontakt" w:history="1">
        <w:r w:rsidR="00BA16F8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očný kontakt</w:t>
        </w:r>
      </w:hyperlink>
      <w:r w:rsidR="00682F99">
        <w:rPr>
          <w:rFonts w:ascii="Arial" w:eastAsia="Times New Roman" w:hAnsi="Arial" w:cs="Arial"/>
          <w:color w:val="0B0080"/>
          <w:sz w:val="21"/>
          <w:szCs w:val="21"/>
          <w:lang w:eastAsia="sk-SK"/>
        </w:rPr>
        <w:t xml:space="preserve"> - </w:t>
      </w:r>
      <w:r w:rsidR="00D22EFB">
        <w:t>komunikáci</w:t>
      </w:r>
      <w:r w:rsidR="002F35EC">
        <w:t>a</w:t>
      </w:r>
      <w:r w:rsidR="00D22EFB">
        <w:t xml:space="preserve"> medzi dvoma ľuďmi</w:t>
      </w:r>
      <w:r w:rsidR="00100736">
        <w:t xml:space="preserve">       </w:t>
      </w:r>
      <w:hyperlink r:id="rId30" w:tooltip="Grafológia" w:history="1">
        <w:r w:rsidR="00EC3E93" w:rsidRPr="00BA16F8">
          <w:rPr>
            <w:rFonts w:ascii="Arial" w:eastAsia="Times New Roman" w:hAnsi="Arial" w:cs="Arial"/>
            <w:color w:val="0B0080"/>
            <w:sz w:val="21"/>
            <w:szCs w:val="21"/>
            <w:lang w:eastAsia="sk-SK"/>
          </w:rPr>
          <w:t>grafológia</w:t>
        </w:r>
      </w:hyperlink>
      <w:r w:rsidR="00EC3E93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 – skúmanie rukopisu</w:t>
      </w:r>
    </w:p>
    <w:p w:rsidR="00D41264" w:rsidRPr="009C19B8" w:rsidRDefault="00AF06F1" w:rsidP="00B9409E">
      <w:pPr>
        <w:shd w:val="clear" w:color="auto" w:fill="FFFFFF"/>
        <w:spacing w:before="100" w:beforeAutospacing="1" w:after="24" w:line="360" w:lineRule="atLeast"/>
        <w:jc w:val="both"/>
      </w:pPr>
      <w:r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2193A4BB" wp14:editId="38236E01">
            <wp:extent cx="2725615" cy="1476375"/>
            <wp:effectExtent l="0" t="0" r="0" b="0"/>
            <wp:docPr id="7" name="Obrázok 7" descr="https://encrypted-tbn1.gstatic.com/images?q=tbn:ANd9GcS4RbW8ynwqZkEVtlJYmefjYh3UBstDnNT6WPgi1mTEBvFrMouAq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S4RbW8ynwqZkEVtlJYmefjYh3UBstDnNT6WPgi1mTEBvFrMouAq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DCB">
        <w:rPr>
          <w:noProof/>
          <w:lang w:eastAsia="sk-SK"/>
        </w:rPr>
        <w:t xml:space="preserve">         </w:t>
      </w:r>
      <w:r w:rsidR="00503DCB">
        <w:rPr>
          <w:noProof/>
          <w:lang w:eastAsia="sk-SK"/>
        </w:rPr>
        <w:drawing>
          <wp:inline distT="0" distB="0" distL="0" distR="0">
            <wp:extent cx="2286000" cy="1714500"/>
            <wp:effectExtent l="0" t="0" r="0" b="0"/>
            <wp:docPr id="11" name="Obrázok 11" descr="https://encrypted-tbn3.gstatic.com/images?q=tbn:ANd9GcRF7XHVLAX_74M5ZTjtU9USTrlMkwaTJcymtK2YApL08kyfNj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F7XHVLAX_74M5ZTjtU9USTrlMkwaTJcymtK2YApL08kyfNj6T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9A" w:rsidRPr="00BA16F8" w:rsidRDefault="00ED3184" w:rsidP="00F1379A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 w:rsidRPr="00BD3E7D">
        <w:rPr>
          <w:rFonts w:ascii="Arial" w:eastAsia="Times New Roman" w:hAnsi="Arial" w:cs="Arial"/>
          <w:b/>
          <w:color w:val="0070C0"/>
          <w:sz w:val="21"/>
          <w:szCs w:val="21"/>
          <w:lang w:eastAsia="sk-S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9443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</w:t>
      </w:r>
      <w:hyperlink r:id="rId34" w:tooltip="Olfaktorika (stránka neexistuje)" w:history="1">
        <w:proofErr w:type="spellStart"/>
        <w:r w:rsidR="00F94438">
          <w:rPr>
            <w:rFonts w:ascii="Arial" w:eastAsia="Times New Roman" w:hAnsi="Arial" w:cs="Arial"/>
            <w:color w:val="1F497D" w:themeColor="text2"/>
            <w:sz w:val="21"/>
            <w:szCs w:val="21"/>
            <w:lang w:eastAsia="sk-SK"/>
          </w:rPr>
          <w:t>p</w:t>
        </w:r>
        <w:r w:rsidR="00F94438" w:rsidRPr="00BD3E7D">
          <w:rPr>
            <w:rFonts w:ascii="Arial" w:eastAsia="Times New Roman" w:hAnsi="Arial" w:cs="Arial"/>
            <w:color w:val="1F497D" w:themeColor="text2"/>
            <w:sz w:val="21"/>
            <w:szCs w:val="21"/>
            <w:lang w:eastAsia="sk-SK"/>
          </w:rPr>
          <w:t>a</w:t>
        </w:r>
      </w:hyperlink>
      <w:r w:rsidR="00F94438">
        <w:rPr>
          <w:rFonts w:ascii="Arial" w:eastAsia="Times New Roman" w:hAnsi="Arial" w:cs="Arial"/>
          <w:color w:val="1F497D" w:themeColor="text2"/>
          <w:sz w:val="21"/>
          <w:szCs w:val="21"/>
          <w:lang w:eastAsia="sk-SK"/>
        </w:rPr>
        <w:t>ralingvistika</w:t>
      </w:r>
      <w:proofErr w:type="spellEnd"/>
      <w:r w:rsidR="00BA16F8" w:rsidRPr="00BD3E7D">
        <w:rPr>
          <w:rFonts w:ascii="Arial" w:eastAsia="Times New Roman" w:hAnsi="Arial" w:cs="Arial"/>
          <w:color w:val="252525"/>
          <w:sz w:val="21"/>
          <w:szCs w:val="21"/>
          <w:lang w:eastAsia="sk-SK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 </w:t>
      </w:r>
      <w:r w:rsidR="00BA16F8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– fonetické zvuky</w:t>
      </w:r>
      <w:r w:rsidR="00F1379A">
        <w:rPr>
          <w:rFonts w:ascii="Arial" w:eastAsia="Times New Roman" w:hAnsi="Arial" w:cs="Arial"/>
          <w:color w:val="252525"/>
          <w:sz w:val="21"/>
          <w:szCs w:val="21"/>
          <w:lang w:eastAsia="sk-SK"/>
        </w:rPr>
        <w:t xml:space="preserve">                             </w:t>
      </w:r>
      <w:hyperlink r:id="rId35" w:tooltip="Olfaktorika (stránka neexistuje)" w:history="1">
        <w:proofErr w:type="spellStart"/>
        <w:r w:rsidR="00F1379A" w:rsidRPr="00BD3E7D">
          <w:rPr>
            <w:rFonts w:ascii="Arial" w:eastAsia="Times New Roman" w:hAnsi="Arial" w:cs="Arial"/>
            <w:color w:val="1F497D" w:themeColor="text2"/>
            <w:sz w:val="21"/>
            <w:szCs w:val="21"/>
            <w:lang w:eastAsia="sk-SK"/>
          </w:rPr>
          <w:t>olfaktorika</w:t>
        </w:r>
        <w:proofErr w:type="spellEnd"/>
      </w:hyperlink>
      <w:r w:rsidR="00F1379A" w:rsidRPr="00BD3E7D">
        <w:rPr>
          <w:rFonts w:ascii="Arial" w:eastAsia="Times New Roman" w:hAnsi="Arial" w:cs="Arial"/>
          <w:color w:val="1F497D" w:themeColor="text2"/>
          <w:sz w:val="21"/>
          <w:szCs w:val="21"/>
          <w:lang w:eastAsia="sk-SK"/>
        </w:rPr>
        <w:t> </w:t>
      </w:r>
      <w:r w:rsidR="00F1379A" w:rsidRPr="00BA16F8">
        <w:rPr>
          <w:rFonts w:ascii="Arial" w:eastAsia="Times New Roman" w:hAnsi="Arial" w:cs="Arial"/>
          <w:color w:val="252525"/>
          <w:sz w:val="21"/>
          <w:szCs w:val="21"/>
          <w:lang w:eastAsia="sk-SK"/>
        </w:rPr>
        <w:t>– čuchové vnemy</w:t>
      </w:r>
    </w:p>
    <w:p w:rsidR="00F1379A" w:rsidRDefault="00F1379A" w:rsidP="00F1379A">
      <w:pPr>
        <w:ind w:left="708"/>
        <w:jc w:val="both"/>
      </w:pPr>
    </w:p>
    <w:p w:rsidR="00ED3184" w:rsidRDefault="00ED3184" w:rsidP="00ED3184">
      <w:pPr>
        <w:shd w:val="clear" w:color="auto" w:fill="FFFFFF"/>
        <w:spacing w:before="100" w:beforeAutospacing="1" w:after="24" w:line="360" w:lineRule="atLeast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562225" cy="1676400"/>
            <wp:effectExtent l="0" t="0" r="9525" b="0"/>
            <wp:docPr id="12" name="Obrázok 12" descr="https://encrypted-tbn2.gstatic.com/images?q=tbn:ANd9GcRFeCRQ85OR8qDQPaNes5PL2e2Hjuvk2rb01i705pgO6HNaqr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FeCRQ85OR8qDQPaNes5PL2e2Hjuvk2rb01i705pgO6HNaqrmh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E3C">
        <w:rPr>
          <w:noProof/>
          <w:lang w:eastAsia="sk-SK"/>
        </w:rPr>
        <w:t xml:space="preserve">                 </w:t>
      </w:r>
      <w:r w:rsidR="00803E3C">
        <w:rPr>
          <w:noProof/>
          <w:lang w:eastAsia="sk-SK"/>
        </w:rPr>
        <w:drawing>
          <wp:inline distT="0" distB="0" distL="0" distR="0">
            <wp:extent cx="2352675" cy="1665611"/>
            <wp:effectExtent l="0" t="0" r="0" b="0"/>
            <wp:docPr id="13" name="Obrázok 13" descr="https://encrypted-tbn1.gstatic.com/images?q=tbn:ANd9GcS8Z-y3TsbXB0S0tvPGen7k0vhhiCbHYOqLtADmRVqdMk9oUNirN8z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8Z-y3TsbXB0S0tvPGen7k0vhhiCbHYOqLtADmRVqdMk9oUNirN8zfI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84" w:rsidRPr="00BA16F8" w:rsidRDefault="00ED3184" w:rsidP="00EB2418">
      <w:pPr>
        <w:shd w:val="clear" w:color="auto" w:fill="FFFFFF"/>
        <w:spacing w:before="100" w:beforeAutospacing="1" w:after="24" w:line="360" w:lineRule="atLeast"/>
        <w:ind w:left="1092"/>
        <w:jc w:val="both"/>
        <w:rPr>
          <w:rFonts w:ascii="Arial" w:eastAsia="Times New Roman" w:hAnsi="Arial" w:cs="Arial"/>
          <w:color w:val="252525"/>
          <w:sz w:val="21"/>
          <w:szCs w:val="21"/>
          <w:lang w:eastAsia="sk-SK"/>
        </w:rPr>
      </w:pPr>
    </w:p>
    <w:p w:rsidR="000F63DA" w:rsidRDefault="000F63DA" w:rsidP="00B9409E">
      <w:pPr>
        <w:ind w:left="708"/>
        <w:jc w:val="both"/>
      </w:pPr>
    </w:p>
    <w:p w:rsidR="009462AB" w:rsidRPr="009462AB" w:rsidRDefault="009462AB" w:rsidP="009462AB">
      <w:pPr>
        <w:spacing w:before="206" w:after="312" w:line="253" w:lineRule="atLeast"/>
        <w:rPr>
          <w:rFonts w:ascii="Arial" w:eastAsia="Times New Roman" w:hAnsi="Arial" w:cs="Arial"/>
          <w:color w:val="343131"/>
          <w:sz w:val="21"/>
          <w:szCs w:val="21"/>
          <w:lang w:eastAsia="sk-SK"/>
        </w:rPr>
      </w:pPr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 xml:space="preserve">Medzi tzv. okrajové oblasti neverbálnej komunikácie patrí aj oznamovanie </w:t>
      </w:r>
      <w:r w:rsidRPr="009462AB">
        <w:rPr>
          <w:rFonts w:ascii="Arial" w:eastAsia="Times New Roman" w:hAnsi="Arial" w:cs="Arial"/>
          <w:color w:val="343131"/>
          <w:sz w:val="21"/>
          <w:szCs w:val="21"/>
          <w:u w:val="single"/>
          <w:lang w:eastAsia="sk-SK"/>
        </w:rPr>
        <w:t>úpravou zovňajšku</w:t>
      </w:r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 xml:space="preserve"> a </w:t>
      </w:r>
      <w:r w:rsidRPr="009462AB">
        <w:rPr>
          <w:rFonts w:ascii="Arial" w:eastAsia="Times New Roman" w:hAnsi="Arial" w:cs="Arial"/>
          <w:color w:val="343131"/>
          <w:sz w:val="21"/>
          <w:szCs w:val="21"/>
          <w:u w:val="single"/>
          <w:lang w:eastAsia="sk-SK"/>
        </w:rPr>
        <w:t>úpravou prostredia</w:t>
      </w:r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>.</w:t>
      </w:r>
    </w:p>
    <w:p w:rsidR="009462AB" w:rsidRPr="009462AB" w:rsidRDefault="009462AB" w:rsidP="009462AB">
      <w:pPr>
        <w:spacing w:before="206" w:after="312" w:line="253" w:lineRule="atLeast"/>
        <w:rPr>
          <w:rFonts w:ascii="Arial" w:eastAsia="Times New Roman" w:hAnsi="Arial" w:cs="Arial"/>
          <w:color w:val="343131"/>
          <w:sz w:val="21"/>
          <w:szCs w:val="21"/>
          <w:lang w:eastAsia="sk-SK"/>
        </w:rPr>
      </w:pPr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>Oznamovanie o sebe úpravou zovňajšku sa rozumie to, čo je možno vyčítať zo spôsobu oblečenia, účesu, líčenia a pod. U mnohých mladých ľudí možno vypozorovať ako úpravou svojho oblečenia dávajú najavo, že patria úplne do inej skupiny ľudí, od druhých ľudí sa snažia odlíšiť tým, čo si vezmú na seba.</w:t>
      </w:r>
      <w:r>
        <w:rPr>
          <w:rFonts w:ascii="Arial" w:eastAsia="Times New Roman" w:hAnsi="Arial" w:cs="Arial"/>
          <w:color w:val="343131"/>
          <w:sz w:val="21"/>
          <w:szCs w:val="21"/>
          <w:lang w:eastAsia="sk-SK"/>
        </w:rPr>
        <w:t xml:space="preserve"> </w:t>
      </w:r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 xml:space="preserve">Zovňajškom oznamujeme okoliu akí sme a oni si o nás vytvárajú </w:t>
      </w:r>
      <w:proofErr w:type="spellStart"/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>image</w:t>
      </w:r>
      <w:proofErr w:type="spellEnd"/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 xml:space="preserve"> - imidž, celkový dojem o tom, akí sme.</w:t>
      </w:r>
      <w:bookmarkStart w:id="0" w:name="_GoBack"/>
      <w:bookmarkEnd w:id="0"/>
    </w:p>
    <w:p w:rsidR="009462AB" w:rsidRPr="009462AB" w:rsidRDefault="009462AB" w:rsidP="009462AB">
      <w:pPr>
        <w:spacing w:before="206" w:after="312" w:line="253" w:lineRule="atLeast"/>
        <w:rPr>
          <w:rFonts w:ascii="Arial" w:eastAsia="Times New Roman" w:hAnsi="Arial" w:cs="Arial"/>
          <w:color w:val="343131"/>
          <w:sz w:val="21"/>
          <w:szCs w:val="21"/>
          <w:lang w:eastAsia="sk-SK"/>
        </w:rPr>
      </w:pPr>
      <w:r w:rsidRPr="009462AB">
        <w:rPr>
          <w:rFonts w:ascii="Arial" w:eastAsia="Times New Roman" w:hAnsi="Arial" w:cs="Arial"/>
          <w:color w:val="343131"/>
          <w:sz w:val="21"/>
          <w:szCs w:val="21"/>
          <w:lang w:eastAsia="sk-SK"/>
        </w:rPr>
        <w:t>Takisto prostredie, jeho charakteristika, estetika, poriadok, štýl zariadenia, reprezentuje dané osoby, vypovedá miesto o účastníkoch komunikácie a zároveň ovplyvňuje jej úroveň, výsledok a priebeh. Sem patrí aj komunikačný aspekt kultúry bývania - úprava bytu, rodinného domu a jeho okolia, reprezentácia danej osoby druhom chaty či chalupy, voľba auta, druh a miesto rekreácie a pod. Patrí sem aj voľba osôb, s ktorými sa daný človek stýka, ktorých pozýva na návštevu, ku ktorým na návštevu chodí atď.</w:t>
      </w:r>
    </w:p>
    <w:p w:rsidR="00DA452D" w:rsidRPr="009462AB" w:rsidRDefault="00DA452D" w:rsidP="00B9409E">
      <w:pPr>
        <w:ind w:left="708"/>
        <w:jc w:val="both"/>
        <w:rPr>
          <w:rFonts w:ascii="Arial" w:hAnsi="Arial" w:cs="Arial"/>
          <w:sz w:val="21"/>
          <w:szCs w:val="21"/>
        </w:rPr>
      </w:pPr>
    </w:p>
    <w:sectPr w:rsidR="00DA452D" w:rsidRPr="0094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16EB"/>
    <w:multiLevelType w:val="multilevel"/>
    <w:tmpl w:val="D0C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FE6D42"/>
    <w:multiLevelType w:val="multilevel"/>
    <w:tmpl w:val="BD7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F8"/>
    <w:rsid w:val="00054348"/>
    <w:rsid w:val="000649A0"/>
    <w:rsid w:val="000F63DA"/>
    <w:rsid w:val="00100736"/>
    <w:rsid w:val="00136310"/>
    <w:rsid w:val="00147B93"/>
    <w:rsid w:val="00154622"/>
    <w:rsid w:val="00175058"/>
    <w:rsid w:val="00197767"/>
    <w:rsid w:val="001B61BC"/>
    <w:rsid w:val="00221E9E"/>
    <w:rsid w:val="00295965"/>
    <w:rsid w:val="002A56A6"/>
    <w:rsid w:val="002D4DAD"/>
    <w:rsid w:val="002E3ADC"/>
    <w:rsid w:val="002F35EC"/>
    <w:rsid w:val="003365F5"/>
    <w:rsid w:val="0037168D"/>
    <w:rsid w:val="00390598"/>
    <w:rsid w:val="00440CCE"/>
    <w:rsid w:val="00450653"/>
    <w:rsid w:val="0047062C"/>
    <w:rsid w:val="004A1656"/>
    <w:rsid w:val="004B4DC2"/>
    <w:rsid w:val="004C024D"/>
    <w:rsid w:val="004C35EF"/>
    <w:rsid w:val="00503DCB"/>
    <w:rsid w:val="005A2CCE"/>
    <w:rsid w:val="005C7DCC"/>
    <w:rsid w:val="00640C65"/>
    <w:rsid w:val="00682F99"/>
    <w:rsid w:val="006E0AE3"/>
    <w:rsid w:val="00712E26"/>
    <w:rsid w:val="00776B2C"/>
    <w:rsid w:val="00780046"/>
    <w:rsid w:val="0078761B"/>
    <w:rsid w:val="00787B75"/>
    <w:rsid w:val="0079390E"/>
    <w:rsid w:val="007A0500"/>
    <w:rsid w:val="007A057F"/>
    <w:rsid w:val="007B7DCF"/>
    <w:rsid w:val="007C5825"/>
    <w:rsid w:val="007F1B6F"/>
    <w:rsid w:val="007F3C12"/>
    <w:rsid w:val="00803E3C"/>
    <w:rsid w:val="00813527"/>
    <w:rsid w:val="008238AF"/>
    <w:rsid w:val="00826F8E"/>
    <w:rsid w:val="00854715"/>
    <w:rsid w:val="008A21F4"/>
    <w:rsid w:val="008E2639"/>
    <w:rsid w:val="009462AB"/>
    <w:rsid w:val="00953950"/>
    <w:rsid w:val="0095717A"/>
    <w:rsid w:val="009C19B8"/>
    <w:rsid w:val="00A54F74"/>
    <w:rsid w:val="00A614D4"/>
    <w:rsid w:val="00A74FA0"/>
    <w:rsid w:val="00AB657C"/>
    <w:rsid w:val="00AF06F1"/>
    <w:rsid w:val="00AF77E7"/>
    <w:rsid w:val="00B37421"/>
    <w:rsid w:val="00B86ABD"/>
    <w:rsid w:val="00B92459"/>
    <w:rsid w:val="00B9409E"/>
    <w:rsid w:val="00BA16F8"/>
    <w:rsid w:val="00BA2F0E"/>
    <w:rsid w:val="00BD3E7D"/>
    <w:rsid w:val="00BF092A"/>
    <w:rsid w:val="00BF48F0"/>
    <w:rsid w:val="00C22D30"/>
    <w:rsid w:val="00C23220"/>
    <w:rsid w:val="00C753FE"/>
    <w:rsid w:val="00CA0BEE"/>
    <w:rsid w:val="00D22EFB"/>
    <w:rsid w:val="00D41264"/>
    <w:rsid w:val="00D93089"/>
    <w:rsid w:val="00DA0BEA"/>
    <w:rsid w:val="00DA1598"/>
    <w:rsid w:val="00DA452D"/>
    <w:rsid w:val="00DC6137"/>
    <w:rsid w:val="00DF35D3"/>
    <w:rsid w:val="00EB2418"/>
    <w:rsid w:val="00EB6A8D"/>
    <w:rsid w:val="00EC3E93"/>
    <w:rsid w:val="00ED3184"/>
    <w:rsid w:val="00ED3298"/>
    <w:rsid w:val="00EE6225"/>
    <w:rsid w:val="00EF3BAD"/>
    <w:rsid w:val="00F1379A"/>
    <w:rsid w:val="00F94438"/>
    <w:rsid w:val="00FC4713"/>
    <w:rsid w:val="00FC7F19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46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A16F8"/>
  </w:style>
  <w:style w:type="character" w:styleId="Hypertextovprepojenie">
    <w:name w:val="Hyperlink"/>
    <w:basedOn w:val="Predvolenpsmoodseku"/>
    <w:uiPriority w:val="99"/>
    <w:semiHidden/>
    <w:unhideWhenUsed/>
    <w:rsid w:val="00BA16F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52D"/>
    <w:rPr>
      <w:rFonts w:ascii="Tahoma" w:hAnsi="Tahoma" w:cs="Tahoma"/>
      <w:sz w:val="16"/>
      <w:szCs w:val="16"/>
    </w:rPr>
  </w:style>
  <w:style w:type="character" w:customStyle="1" w:styleId="st1">
    <w:name w:val="st1"/>
    <w:basedOn w:val="Predvolenpsmoodseku"/>
    <w:rsid w:val="004C35EF"/>
  </w:style>
  <w:style w:type="character" w:customStyle="1" w:styleId="Nadpis4Char">
    <w:name w:val="Nadpis 4 Char"/>
    <w:basedOn w:val="Predvolenpsmoodseku"/>
    <w:link w:val="Nadpis4"/>
    <w:uiPriority w:val="9"/>
    <w:rsid w:val="009462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946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A16F8"/>
  </w:style>
  <w:style w:type="character" w:styleId="Hypertextovprepojenie">
    <w:name w:val="Hyperlink"/>
    <w:basedOn w:val="Predvolenpsmoodseku"/>
    <w:uiPriority w:val="99"/>
    <w:semiHidden/>
    <w:unhideWhenUsed/>
    <w:rsid w:val="00BA16F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52D"/>
    <w:rPr>
      <w:rFonts w:ascii="Tahoma" w:hAnsi="Tahoma" w:cs="Tahoma"/>
      <w:sz w:val="16"/>
      <w:szCs w:val="16"/>
    </w:rPr>
  </w:style>
  <w:style w:type="character" w:customStyle="1" w:styleId="st1">
    <w:name w:val="st1"/>
    <w:basedOn w:val="Predvolenpsmoodseku"/>
    <w:rsid w:val="004C35EF"/>
  </w:style>
  <w:style w:type="character" w:customStyle="1" w:styleId="Nadpis4Char">
    <w:name w:val="Nadpis 4 Char"/>
    <w:basedOn w:val="Predvolenpsmoodseku"/>
    <w:link w:val="Nadpis4"/>
    <w:uiPriority w:val="9"/>
    <w:rsid w:val="009462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0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5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9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1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28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Em%C3%B3cia" TargetMode="External"/><Relationship Id="rId13" Type="http://schemas.openxmlformats.org/officeDocument/2006/relationships/hyperlink" Target="https://www.google.sk/imgres?imgurl=http%3A%2F%2Fwww.spolocenskaetiketa.sk%2Fwp-content%2Fuploads%2F2009%2F09%2FMimika1-300x226.jpg&amp;imgrefurl=http%3A%2F%2Fwww.spolocenskaetiketa.sk%2Fdesat-chyb-v-neverbalnej-komunikacii%2F&amp;docid=vlIyk-xaHQ18lM&amp;tbnid=4t8gt3rMMWaIwM%3A&amp;w=300&amp;h=226&amp;ei=0vuCVKicJMmAU6b8gPAP&amp;ved=0CAIQxiAwAA&amp;iact=c" TargetMode="External"/><Relationship Id="rId18" Type="http://schemas.openxmlformats.org/officeDocument/2006/relationships/hyperlink" Target="http://sk.wikipedia.org/wiki/Posturol%C3%B3gia" TargetMode="External"/><Relationship Id="rId26" Type="http://schemas.openxmlformats.org/officeDocument/2006/relationships/image" Target="media/image5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imgres?imgurl=http://img.mediacentrum.sk/gallery/250/1396820.jpg&amp;imgrefurl=http://wanda.atlas.sk/sluzby/tlac/co-na-vas-prezradi-neverbalna-komunikacia/794660.html&amp;docid=qUb2qHnjyHvvdM&amp;tbnid=OQ1VB3b8_f7mCM:&amp;w=250&amp;h=374&amp;ei=Y_KCVJftOMy9UeaXgdgP&amp;ved=0CAIQxiAwAA&amp;iact=c" TargetMode="External"/><Relationship Id="rId34" Type="http://schemas.openxmlformats.org/officeDocument/2006/relationships/hyperlink" Target="http://sk.wikipedia.org/w/index.php?title=Olfaktorika&amp;action=edit&amp;redlink=1" TargetMode="External"/><Relationship Id="rId7" Type="http://schemas.openxmlformats.org/officeDocument/2006/relationships/hyperlink" Target="http://sk.wikipedia.org/wiki/Re%C4%8D" TargetMode="External"/><Relationship Id="rId12" Type="http://schemas.openxmlformats.org/officeDocument/2006/relationships/hyperlink" Target="http://sk.wikipedia.org/wiki/Haptika_(komunik%C3%A1cia)" TargetMode="External"/><Relationship Id="rId17" Type="http://schemas.openxmlformats.org/officeDocument/2006/relationships/hyperlink" Target="http://sk.wikipedia.org/wiki/Proxemika" TargetMode="External"/><Relationship Id="rId25" Type="http://schemas.openxmlformats.org/officeDocument/2006/relationships/hyperlink" Target="http://www.google.com/imgres?imgurl=http://www.sszdra-karvina.cz/komunikace/gesti/c6130018.jpg&amp;imgrefurl=http://www.sszdra-karvina.cz/komunikace/gesti/ges2.htm&amp;docid=Yc2yjVBX6TprLM&amp;tbnid=Q1R29Qopmh2klM:&amp;w=804&amp;h=576&amp;ei=zfOCVOTpMsiwUczLgPgP&amp;ved=0CAIQxiAwAA&amp;iact=c" TargetMode="External"/><Relationship Id="rId33" Type="http://schemas.openxmlformats.org/officeDocument/2006/relationships/image" Target="media/image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hyperlink" Target="http://sk.wikipedia.org/wiki/O%C4%8Dn%C3%BD_kontak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Komunik%C3%A1cia" TargetMode="External"/><Relationship Id="rId11" Type="http://schemas.openxmlformats.org/officeDocument/2006/relationships/hyperlink" Target="http://sk.wikipedia.org/wiki/Mimika" TargetMode="External"/><Relationship Id="rId24" Type="http://schemas.openxmlformats.org/officeDocument/2006/relationships/hyperlink" Target="http://sk.wikipedia.org/wiki/Kinezika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imgurl=http://files.nasareklama.webnode.sk/200000051-854778641d/podanie%2520ruk.jpg&amp;imgrefurl=http://nasareklama.webnode.sk/&amp;h=282&amp;w=425&amp;tbnid=QeWOOcTx4YPrrM:&amp;zoom=1&amp;q=podanie%20ruky&amp;docid=UhcIDelylNEmuM&amp;ei=ZfCCVNCXKoX5Uo6RhNgP&amp;tbm=isch&amp;ved=0CDoQMygKMAo&amp;iact=rc&amp;uact=3&amp;dur=794&amp;page=1&amp;start=0&amp;ndsp=11" TargetMode="External"/><Relationship Id="rId23" Type="http://schemas.openxmlformats.org/officeDocument/2006/relationships/hyperlink" Target="http://sk.wikipedia.org/wiki/Gestika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9.jpeg"/><Relationship Id="rId10" Type="http://schemas.openxmlformats.org/officeDocument/2006/relationships/hyperlink" Target="http://sk.wikipedia.org/wiki/Kult%C3%BAra" TargetMode="External"/><Relationship Id="rId19" Type="http://schemas.openxmlformats.org/officeDocument/2006/relationships/hyperlink" Target="http://www.google.com/imgres?imgurl=http://www.sszdra-karvina.cz/komunikace/proxemi/c6130007n2.jpg&amp;imgrefurl=http://www.sszdra-karvina.cz/komunikace/proxemi/prox1.htm&amp;docid=OyoCy2bm-jukPM&amp;tbnid=dwFCpPuKmiZVCM:&amp;w=420&amp;h=375&amp;ei=M_GCVL2pNcrlUrLLgPAP&amp;ved=0CAIQxiAwAA&amp;iact=c" TargetMode="External"/><Relationship Id="rId31" Type="http://schemas.openxmlformats.org/officeDocument/2006/relationships/hyperlink" Target="https://www.google.sk/imgres?imgurl=http://blog.porazskolu.sk/wp-content/uploads/2013/10/eye-300x163.jpg&amp;imgrefurl=http://blog.porazskolu.sk/pravidla-zivota/&amp;docid=XF6LADgJGY332M&amp;tbnid=HzUZZiggZI9L_M:&amp;w=300&amp;h=163&amp;ei=tPeCVIWkJcnoUtDag-gP&amp;ved=undefined&amp;iact=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Pocit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hyperlink" Target="http://www.google.sk/url?sa=i&amp;rct=j&amp;q=&amp;esrc=s&amp;source=images&amp;cd=&amp;cad=rja&amp;uact=8&amp;ved=&amp;url=http://cs.wikipedia.org/wiki/Gesto&amp;ei=ofaCVNvvCIP-UviTgtAP&amp;bvm=bv.80642063,d.d24&amp;psig=AFQjCNGUjGbqSs9f6_nDfnAD3UmybW4vCQ&amp;ust=1417955361443727" TargetMode="External"/><Relationship Id="rId30" Type="http://schemas.openxmlformats.org/officeDocument/2006/relationships/hyperlink" Target="http://sk.wikipedia.org/wiki/Grafol%C3%B3gia" TargetMode="External"/><Relationship Id="rId35" Type="http://schemas.openxmlformats.org/officeDocument/2006/relationships/hyperlink" Target="http://sk.wikipedia.org/w/index.php?title=Olfaktorika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103</cp:revision>
  <dcterms:created xsi:type="dcterms:W3CDTF">2014-12-06T11:30:00Z</dcterms:created>
  <dcterms:modified xsi:type="dcterms:W3CDTF">2014-12-06T13:29:00Z</dcterms:modified>
</cp:coreProperties>
</file>